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6F" w:rsidRPr="00A477DF" w:rsidRDefault="00561044">
      <w:pPr>
        <w:tabs>
          <w:tab w:val="left" w:pos="2363"/>
        </w:tabs>
        <w:spacing w:before="8"/>
        <w:ind w:left="173"/>
        <w:jc w:val="center"/>
        <w:rPr>
          <w:sz w:val="24"/>
        </w:rPr>
      </w:pPr>
      <w:r w:rsidRPr="00A477DF">
        <w:rPr>
          <w:b/>
          <w:sz w:val="24"/>
        </w:rPr>
        <w:t>Кафедра</w:t>
      </w:r>
      <w:r w:rsidR="00585411" w:rsidRPr="00A477DF">
        <w:rPr>
          <w:b/>
          <w:sz w:val="24"/>
        </w:rPr>
        <w:t xml:space="preserve"> електричної інженерії та інформаційно-вимірювальних технологій</w:t>
      </w:r>
    </w:p>
    <w:p w:rsidR="00B9056F" w:rsidRPr="00A477DF" w:rsidRDefault="00B9056F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902"/>
      </w:tblGrid>
      <w:tr w:rsidR="00B9056F" w:rsidRPr="00A477DF" w:rsidTr="00E17943">
        <w:trPr>
          <w:trHeight w:val="550"/>
        </w:trPr>
        <w:tc>
          <w:tcPr>
            <w:tcW w:w="3409" w:type="dxa"/>
          </w:tcPr>
          <w:p w:rsidR="00B9056F" w:rsidRPr="00A477DF" w:rsidRDefault="00561044" w:rsidP="00E17943">
            <w:pPr>
              <w:pStyle w:val="TableParagraph"/>
              <w:spacing w:before="40" w:after="40"/>
              <w:ind w:left="125"/>
              <w:rPr>
                <w:b/>
                <w:sz w:val="24"/>
              </w:rPr>
            </w:pPr>
            <w:r w:rsidRPr="00A477DF">
              <w:rPr>
                <w:b/>
                <w:sz w:val="24"/>
              </w:rPr>
              <w:t>Назва курсу</w:t>
            </w:r>
          </w:p>
        </w:tc>
        <w:tc>
          <w:tcPr>
            <w:tcW w:w="6902" w:type="dxa"/>
          </w:tcPr>
          <w:p w:rsidR="00B9056F" w:rsidRPr="00A477DF" w:rsidRDefault="008C1501" w:rsidP="00E17943">
            <w:pPr>
              <w:pStyle w:val="TableParagraph"/>
              <w:spacing w:before="40" w:after="40"/>
              <w:ind w:left="125"/>
              <w:rPr>
                <w:sz w:val="24"/>
              </w:rPr>
            </w:pPr>
            <w:r w:rsidRPr="00A477DF">
              <w:rPr>
                <w:sz w:val="24"/>
              </w:rPr>
              <w:t>Підвищення надійності, ефективності та економічності роботи електричних мереж</w:t>
            </w:r>
          </w:p>
        </w:tc>
      </w:tr>
      <w:tr w:rsidR="00B9056F" w:rsidRPr="00A477DF" w:rsidTr="00E17943">
        <w:trPr>
          <w:trHeight w:val="319"/>
        </w:trPr>
        <w:tc>
          <w:tcPr>
            <w:tcW w:w="3409" w:type="dxa"/>
          </w:tcPr>
          <w:p w:rsidR="00B9056F" w:rsidRPr="00A477DF" w:rsidRDefault="00561044" w:rsidP="00E17943">
            <w:pPr>
              <w:pStyle w:val="TableParagraph"/>
              <w:spacing w:before="40" w:after="40"/>
              <w:ind w:left="125"/>
              <w:rPr>
                <w:b/>
                <w:sz w:val="24"/>
              </w:rPr>
            </w:pPr>
            <w:r w:rsidRPr="00A477DF">
              <w:rPr>
                <w:b/>
                <w:sz w:val="24"/>
              </w:rPr>
              <w:t>Мова викладання</w:t>
            </w:r>
          </w:p>
        </w:tc>
        <w:tc>
          <w:tcPr>
            <w:tcW w:w="6902" w:type="dxa"/>
          </w:tcPr>
          <w:p w:rsidR="00B9056F" w:rsidRPr="00A477DF" w:rsidRDefault="00561044" w:rsidP="00E17943">
            <w:pPr>
              <w:pStyle w:val="TableParagraph"/>
              <w:spacing w:before="40" w:after="40"/>
              <w:ind w:left="125"/>
              <w:rPr>
                <w:sz w:val="24"/>
              </w:rPr>
            </w:pPr>
            <w:r w:rsidRPr="00A477DF">
              <w:rPr>
                <w:sz w:val="24"/>
              </w:rPr>
              <w:t>українська</w:t>
            </w:r>
          </w:p>
        </w:tc>
      </w:tr>
      <w:tr w:rsidR="005C6CB4" w:rsidRPr="00A477DF">
        <w:trPr>
          <w:trHeight w:val="476"/>
        </w:trPr>
        <w:tc>
          <w:tcPr>
            <w:tcW w:w="3409" w:type="dxa"/>
          </w:tcPr>
          <w:p w:rsidR="005C6CB4" w:rsidRPr="00A477DF" w:rsidRDefault="005C6CB4" w:rsidP="00E17943">
            <w:pPr>
              <w:pStyle w:val="TableParagraph"/>
              <w:spacing w:before="40" w:after="40"/>
              <w:ind w:left="125"/>
              <w:rPr>
                <w:b/>
                <w:sz w:val="24"/>
                <w:szCs w:val="24"/>
              </w:rPr>
            </w:pPr>
            <w:r w:rsidRPr="00A477DF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6902" w:type="dxa"/>
          </w:tcPr>
          <w:p w:rsidR="005C6CB4" w:rsidRPr="00A477DF" w:rsidRDefault="005C6CB4" w:rsidP="00E17943">
            <w:pPr>
              <w:pStyle w:val="TableParagraph"/>
              <w:spacing w:before="40" w:after="40"/>
              <w:ind w:left="125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1 курс, 1 семестр, спеціальність 141 – Електроенергетика, електротехніка та електромеханіка</w:t>
            </w:r>
          </w:p>
        </w:tc>
      </w:tr>
      <w:tr w:rsidR="00B9056F" w:rsidRPr="00A477DF">
        <w:trPr>
          <w:trHeight w:val="472"/>
        </w:trPr>
        <w:tc>
          <w:tcPr>
            <w:tcW w:w="3409" w:type="dxa"/>
          </w:tcPr>
          <w:p w:rsidR="00B9056F" w:rsidRPr="00A477DF" w:rsidRDefault="00561044" w:rsidP="00E17943">
            <w:pPr>
              <w:pStyle w:val="TableParagraph"/>
              <w:spacing w:before="40" w:after="40"/>
              <w:ind w:left="125"/>
              <w:rPr>
                <w:b/>
                <w:sz w:val="24"/>
              </w:rPr>
            </w:pPr>
            <w:r w:rsidRPr="00A477DF">
              <w:rPr>
                <w:b/>
                <w:sz w:val="24"/>
              </w:rPr>
              <w:t>Викладач (-і)</w:t>
            </w:r>
          </w:p>
        </w:tc>
        <w:tc>
          <w:tcPr>
            <w:tcW w:w="6902" w:type="dxa"/>
          </w:tcPr>
          <w:p w:rsidR="00B9056F" w:rsidRPr="00A477DF" w:rsidRDefault="008C1501" w:rsidP="00E17943">
            <w:pPr>
              <w:pStyle w:val="TableParagraph"/>
              <w:spacing w:before="40" w:after="40"/>
              <w:ind w:left="125"/>
              <w:rPr>
                <w:sz w:val="24"/>
              </w:rPr>
            </w:pPr>
            <w:r w:rsidRPr="00A477DF">
              <w:rPr>
                <w:sz w:val="24"/>
                <w:szCs w:val="24"/>
              </w:rPr>
              <w:t xml:space="preserve">Буйний Роман Олександрович, доцент, </w:t>
            </w:r>
            <w:proofErr w:type="spellStart"/>
            <w:r w:rsidRPr="00A477DF">
              <w:rPr>
                <w:sz w:val="24"/>
                <w:szCs w:val="24"/>
              </w:rPr>
              <w:t>к.т.н</w:t>
            </w:r>
            <w:proofErr w:type="spellEnd"/>
            <w:r w:rsidRPr="00A477DF">
              <w:rPr>
                <w:sz w:val="24"/>
                <w:szCs w:val="24"/>
              </w:rPr>
              <w:t xml:space="preserve">., </w:t>
            </w:r>
            <w:proofErr w:type="spellStart"/>
            <w:r w:rsidR="007161DA" w:rsidRPr="00A477DF">
              <w:rPr>
                <w:sz w:val="24"/>
                <w:szCs w:val="24"/>
              </w:rPr>
              <w:t>Діхтярук</w:t>
            </w:r>
            <w:proofErr w:type="spellEnd"/>
            <w:r w:rsidR="007161DA" w:rsidRPr="00A477DF">
              <w:rPr>
                <w:sz w:val="24"/>
                <w:szCs w:val="24"/>
              </w:rPr>
              <w:t xml:space="preserve"> Ігор Віталійович, </w:t>
            </w:r>
            <w:proofErr w:type="spellStart"/>
            <w:r w:rsidR="007161DA" w:rsidRPr="00A477DF">
              <w:rPr>
                <w:sz w:val="24"/>
                <w:szCs w:val="24"/>
              </w:rPr>
              <w:t>к.т.н</w:t>
            </w:r>
            <w:proofErr w:type="spellEnd"/>
            <w:r w:rsidR="007161DA" w:rsidRPr="00A477DF">
              <w:rPr>
                <w:sz w:val="24"/>
                <w:szCs w:val="24"/>
              </w:rPr>
              <w:t>.</w:t>
            </w:r>
          </w:p>
        </w:tc>
      </w:tr>
      <w:tr w:rsidR="00B9056F" w:rsidRPr="00A477DF">
        <w:trPr>
          <w:trHeight w:val="468"/>
        </w:trPr>
        <w:tc>
          <w:tcPr>
            <w:tcW w:w="3409" w:type="dxa"/>
          </w:tcPr>
          <w:p w:rsidR="00B9056F" w:rsidRPr="00A477DF" w:rsidRDefault="00561044" w:rsidP="00E17943">
            <w:pPr>
              <w:pStyle w:val="TableParagraph"/>
              <w:spacing w:before="40" w:after="40"/>
              <w:ind w:left="125"/>
              <w:rPr>
                <w:b/>
                <w:sz w:val="24"/>
              </w:rPr>
            </w:pPr>
            <w:proofErr w:type="spellStart"/>
            <w:r w:rsidRPr="00A477DF">
              <w:rPr>
                <w:b/>
                <w:sz w:val="24"/>
              </w:rPr>
              <w:t>Профайл</w:t>
            </w:r>
            <w:proofErr w:type="spellEnd"/>
            <w:r w:rsidRPr="00A477DF">
              <w:rPr>
                <w:b/>
                <w:sz w:val="24"/>
              </w:rPr>
              <w:t xml:space="preserve"> викладача (</w:t>
            </w:r>
            <w:proofErr w:type="spellStart"/>
            <w:r w:rsidRPr="00A477DF">
              <w:rPr>
                <w:b/>
                <w:sz w:val="24"/>
              </w:rPr>
              <w:t>-ів</w:t>
            </w:r>
            <w:proofErr w:type="spellEnd"/>
            <w:r w:rsidRPr="00A477DF">
              <w:rPr>
                <w:b/>
                <w:sz w:val="24"/>
              </w:rPr>
              <w:t>)</w:t>
            </w:r>
          </w:p>
        </w:tc>
        <w:tc>
          <w:tcPr>
            <w:tcW w:w="6902" w:type="dxa"/>
          </w:tcPr>
          <w:p w:rsidR="00B9056F" w:rsidRPr="00A477DF" w:rsidRDefault="007161DA" w:rsidP="00E17943">
            <w:pPr>
              <w:pStyle w:val="TableParagraph"/>
              <w:spacing w:before="40" w:after="40"/>
              <w:ind w:left="125"/>
              <w:rPr>
                <w:sz w:val="24"/>
              </w:rPr>
            </w:pPr>
            <w:r w:rsidRPr="00A477DF">
              <w:rPr>
                <w:sz w:val="24"/>
                <w:szCs w:val="24"/>
              </w:rPr>
              <w:t>https://eim.stu.cn.ua/the-staff-of-the-department/</w:t>
            </w:r>
          </w:p>
        </w:tc>
      </w:tr>
      <w:tr w:rsidR="00B9056F" w:rsidRPr="00A477DF" w:rsidTr="007161DA">
        <w:trPr>
          <w:trHeight w:val="658"/>
        </w:trPr>
        <w:tc>
          <w:tcPr>
            <w:tcW w:w="3409" w:type="dxa"/>
          </w:tcPr>
          <w:p w:rsidR="00B9056F" w:rsidRPr="00A477DF" w:rsidRDefault="00561044" w:rsidP="00E17943">
            <w:pPr>
              <w:pStyle w:val="TableParagraph"/>
              <w:spacing w:before="40" w:after="40"/>
              <w:ind w:left="125"/>
              <w:rPr>
                <w:b/>
                <w:sz w:val="24"/>
              </w:rPr>
            </w:pPr>
            <w:r w:rsidRPr="00A477DF">
              <w:rPr>
                <w:b/>
                <w:sz w:val="24"/>
              </w:rPr>
              <w:t>Контакти викладача</w:t>
            </w:r>
          </w:p>
        </w:tc>
        <w:tc>
          <w:tcPr>
            <w:tcW w:w="6902" w:type="dxa"/>
          </w:tcPr>
          <w:p w:rsidR="00B9056F" w:rsidRPr="00A477DF" w:rsidRDefault="007161DA" w:rsidP="00E17943">
            <w:pPr>
              <w:pStyle w:val="TableParagraph"/>
              <w:spacing w:before="40" w:after="40"/>
              <w:ind w:left="125" w:right="436"/>
              <w:jc w:val="both"/>
              <w:rPr>
                <w:sz w:val="24"/>
              </w:rPr>
            </w:pPr>
            <w:r w:rsidRPr="00A477DF">
              <w:rPr>
                <w:sz w:val="24"/>
                <w:szCs w:val="24"/>
              </w:rPr>
              <w:t>приватне повідомлення через систему дистанційного навчання MOODLE</w:t>
            </w:r>
          </w:p>
        </w:tc>
      </w:tr>
    </w:tbl>
    <w:p w:rsidR="00B9056F" w:rsidRPr="00A477DF" w:rsidRDefault="00B9056F">
      <w:pPr>
        <w:pStyle w:val="a3"/>
        <w:spacing w:before="5"/>
        <w:rPr>
          <w:sz w:val="15"/>
        </w:rPr>
      </w:pPr>
    </w:p>
    <w:p w:rsidR="007161DA" w:rsidRPr="001C7AC9" w:rsidRDefault="00561044" w:rsidP="00437D61">
      <w:pPr>
        <w:pStyle w:val="a4"/>
        <w:numPr>
          <w:ilvl w:val="0"/>
          <w:numId w:val="1"/>
        </w:numPr>
        <w:tabs>
          <w:tab w:val="left" w:pos="961"/>
          <w:tab w:val="left" w:pos="1560"/>
        </w:tabs>
        <w:ind w:left="0" w:right="0" w:firstLine="567"/>
        <w:rPr>
          <w:rStyle w:val="a6"/>
          <w:color w:val="auto"/>
          <w:u w:val="none"/>
        </w:rPr>
      </w:pPr>
      <w:r w:rsidRPr="00A477DF">
        <w:rPr>
          <w:b/>
          <w:sz w:val="24"/>
        </w:rPr>
        <w:t xml:space="preserve">Анотація курсу. </w:t>
      </w:r>
      <w:hyperlink r:id="rId6" w:history="1">
        <w:r w:rsidR="001C7AC9" w:rsidRPr="00EC1D02">
          <w:rPr>
            <w:rStyle w:val="a6"/>
            <w:sz w:val="24"/>
          </w:rPr>
          <w:t>https://eln.stu.cn.ua/course/view.php?id=5723</w:t>
        </w:r>
      </w:hyperlink>
    </w:p>
    <w:p w:rsidR="003E477B" w:rsidRDefault="001C7AC9" w:rsidP="003E477B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1C7AC9">
        <w:rPr>
          <w:sz w:val="24"/>
          <w:szCs w:val="24"/>
        </w:rPr>
        <w:t>Навчальна дисципліна «</w:t>
      </w:r>
      <w:r w:rsidRPr="00A477DF">
        <w:rPr>
          <w:sz w:val="24"/>
        </w:rPr>
        <w:t xml:space="preserve">Підвищення надійності, ефективності та економічності роботи </w:t>
      </w:r>
      <w:r w:rsidRPr="00BD3789">
        <w:rPr>
          <w:sz w:val="24"/>
          <w:szCs w:val="24"/>
        </w:rPr>
        <w:t>електричних мереж</w:t>
      </w:r>
      <w:r w:rsidRPr="001C7AC9">
        <w:rPr>
          <w:sz w:val="24"/>
          <w:szCs w:val="24"/>
        </w:rPr>
        <w:t xml:space="preserve">» є обов'язковою дисципліною при підготовці здобувачів вищої освіти другого (магістерського рівня) спеціальності 141 </w:t>
      </w:r>
      <w:r>
        <w:rPr>
          <w:sz w:val="24"/>
          <w:szCs w:val="24"/>
        </w:rPr>
        <w:t>–</w:t>
      </w:r>
      <w:r w:rsidRPr="001C7AC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C7AC9">
        <w:rPr>
          <w:sz w:val="24"/>
          <w:szCs w:val="24"/>
        </w:rPr>
        <w:t>Електроенергетика, електротехніка та електромеханіка</w:t>
      </w:r>
      <w:r>
        <w:rPr>
          <w:sz w:val="24"/>
          <w:szCs w:val="24"/>
        </w:rPr>
        <w:t>»</w:t>
      </w:r>
      <w:r w:rsidRPr="001C7AC9">
        <w:rPr>
          <w:sz w:val="24"/>
          <w:szCs w:val="24"/>
        </w:rPr>
        <w:t>.</w:t>
      </w:r>
      <w:r w:rsidR="00BD3789" w:rsidRPr="00BD3789">
        <w:rPr>
          <w:sz w:val="24"/>
          <w:szCs w:val="24"/>
        </w:rPr>
        <w:t xml:space="preserve"> </w:t>
      </w:r>
      <w:r w:rsidR="00BD3789" w:rsidRPr="00BD3789">
        <w:rPr>
          <w:sz w:val="24"/>
          <w:szCs w:val="24"/>
        </w:rPr>
        <w:t xml:space="preserve">Предметом вивчення дисципліни є </w:t>
      </w:r>
      <w:r w:rsidR="003E477B">
        <w:rPr>
          <w:sz w:val="24"/>
          <w:szCs w:val="24"/>
        </w:rPr>
        <w:t xml:space="preserve">способи підвищення </w:t>
      </w:r>
      <w:r w:rsidR="003E477B">
        <w:rPr>
          <w:sz w:val="24"/>
          <w:szCs w:val="24"/>
        </w:rPr>
        <w:t>надійності, ефективності та економічності роботи електричних мереж</w:t>
      </w:r>
      <w:r w:rsidR="003E477B">
        <w:rPr>
          <w:sz w:val="24"/>
          <w:szCs w:val="24"/>
        </w:rPr>
        <w:t>.</w:t>
      </w:r>
    </w:p>
    <w:p w:rsidR="00BD3789" w:rsidRPr="001E5880" w:rsidRDefault="00BD3789" w:rsidP="00BD3789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00020B">
        <w:rPr>
          <w:sz w:val="24"/>
          <w:szCs w:val="24"/>
        </w:rPr>
        <w:t>Основними завданнями вивчення дисципліни</w:t>
      </w:r>
      <w:r w:rsidRPr="001E5880">
        <w:rPr>
          <w:sz w:val="24"/>
          <w:szCs w:val="24"/>
        </w:rPr>
        <w:t xml:space="preserve"> є:</w:t>
      </w:r>
    </w:p>
    <w:p w:rsidR="003204F0" w:rsidRDefault="003204F0" w:rsidP="003204F0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1E5880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набуття навичок з оцінки показників </w:t>
      </w:r>
      <w:r>
        <w:rPr>
          <w:sz w:val="24"/>
          <w:szCs w:val="24"/>
        </w:rPr>
        <w:t>надійності, ефективності та економічності роботи електричних мереж</w:t>
      </w:r>
      <w:r>
        <w:rPr>
          <w:sz w:val="24"/>
          <w:szCs w:val="24"/>
        </w:rPr>
        <w:t>;</w:t>
      </w:r>
    </w:p>
    <w:p w:rsidR="003204F0" w:rsidRDefault="003204F0" w:rsidP="003204F0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1E5880">
        <w:rPr>
          <w:sz w:val="24"/>
          <w:szCs w:val="24"/>
        </w:rPr>
        <w:t xml:space="preserve">2) </w:t>
      </w:r>
      <w:r>
        <w:rPr>
          <w:sz w:val="24"/>
          <w:szCs w:val="24"/>
        </w:rPr>
        <w:t>набуття нави</w:t>
      </w:r>
      <w:bookmarkStart w:id="0" w:name="_GoBack"/>
      <w:bookmarkEnd w:id="0"/>
      <w:r>
        <w:rPr>
          <w:sz w:val="24"/>
          <w:szCs w:val="24"/>
        </w:rPr>
        <w:t xml:space="preserve">чок з формування шляхів підвищення </w:t>
      </w:r>
      <w:r>
        <w:rPr>
          <w:sz w:val="24"/>
          <w:szCs w:val="24"/>
        </w:rPr>
        <w:t>показників надійності, ефективності та економічності роботи електричних мереж</w:t>
      </w:r>
      <w:r>
        <w:rPr>
          <w:sz w:val="24"/>
          <w:szCs w:val="24"/>
        </w:rPr>
        <w:t xml:space="preserve"> та розрахунку їх економічної доцільності.</w:t>
      </w:r>
    </w:p>
    <w:p w:rsidR="001A0F9C" w:rsidRPr="00A477DF" w:rsidRDefault="00561044" w:rsidP="00461742">
      <w:pPr>
        <w:pStyle w:val="a4"/>
        <w:numPr>
          <w:ilvl w:val="0"/>
          <w:numId w:val="1"/>
        </w:numPr>
        <w:tabs>
          <w:tab w:val="left" w:pos="961"/>
          <w:tab w:val="left" w:pos="1560"/>
        </w:tabs>
        <w:ind w:left="0" w:right="0" w:firstLine="567"/>
        <w:rPr>
          <w:color w:val="000000"/>
          <w:sz w:val="24"/>
          <w:szCs w:val="24"/>
          <w:lang w:eastAsia="uk-UA"/>
        </w:rPr>
      </w:pPr>
      <w:r w:rsidRPr="00A477DF">
        <w:rPr>
          <w:b/>
          <w:sz w:val="24"/>
        </w:rPr>
        <w:t xml:space="preserve">Мета та цілі курсу. </w:t>
      </w:r>
      <w:r w:rsidR="007161DA" w:rsidRPr="00A477DF">
        <w:rPr>
          <w:sz w:val="24"/>
        </w:rPr>
        <w:t xml:space="preserve">Метою навчальної дисципліни є набуття здобувачами знань </w:t>
      </w:r>
      <w:r w:rsidR="00F97D7A" w:rsidRPr="00A477DF">
        <w:rPr>
          <w:sz w:val="24"/>
        </w:rPr>
        <w:t xml:space="preserve">шляхів підвищення </w:t>
      </w:r>
      <w:r w:rsidR="008C1501" w:rsidRPr="00A477DF">
        <w:rPr>
          <w:sz w:val="24"/>
        </w:rPr>
        <w:t>надійності</w:t>
      </w:r>
      <w:r w:rsidR="00F97D7A" w:rsidRPr="00A477DF">
        <w:rPr>
          <w:sz w:val="24"/>
        </w:rPr>
        <w:t>, ефективності та економічності</w:t>
      </w:r>
      <w:r w:rsidR="00526597" w:rsidRPr="00A477DF">
        <w:rPr>
          <w:sz w:val="24"/>
        </w:rPr>
        <w:t xml:space="preserve"> </w:t>
      </w:r>
      <w:r w:rsidR="00F97D7A" w:rsidRPr="00A477DF">
        <w:rPr>
          <w:sz w:val="24"/>
        </w:rPr>
        <w:t xml:space="preserve">роботи </w:t>
      </w:r>
      <w:r w:rsidR="00526597" w:rsidRPr="00A477DF">
        <w:rPr>
          <w:sz w:val="24"/>
        </w:rPr>
        <w:t>електр</w:t>
      </w:r>
      <w:r w:rsidR="00F97D7A" w:rsidRPr="00A477DF">
        <w:rPr>
          <w:sz w:val="24"/>
        </w:rPr>
        <w:t>ичних мереж, методів</w:t>
      </w:r>
      <w:r w:rsidR="008C1501" w:rsidRPr="00A477DF">
        <w:rPr>
          <w:sz w:val="24"/>
        </w:rPr>
        <w:t xml:space="preserve"> </w:t>
      </w:r>
      <w:r w:rsidR="00526597" w:rsidRPr="00A477DF">
        <w:rPr>
          <w:sz w:val="24"/>
        </w:rPr>
        <w:t xml:space="preserve">їх </w:t>
      </w:r>
      <w:r w:rsidR="00F97D7A" w:rsidRPr="00A477DF">
        <w:rPr>
          <w:sz w:val="24"/>
        </w:rPr>
        <w:t xml:space="preserve">кількісної оцінки та визначення економічної доцільності. </w:t>
      </w:r>
      <w:r w:rsidR="00450BE6" w:rsidRPr="00450BE6">
        <w:rPr>
          <w:sz w:val="24"/>
        </w:rPr>
        <w:t xml:space="preserve"> </w:t>
      </w:r>
    </w:p>
    <w:p w:rsidR="000C1608" w:rsidRPr="00A477DF" w:rsidRDefault="000C1608" w:rsidP="000C1608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A477DF">
        <w:rPr>
          <w:sz w:val="24"/>
          <w:szCs w:val="24"/>
        </w:rPr>
        <w:t>ЗКх</w:t>
      </w:r>
      <w:proofErr w:type="spellEnd"/>
      <w:r w:rsidRPr="00A477DF">
        <w:rPr>
          <w:sz w:val="24"/>
          <w:szCs w:val="24"/>
        </w:rPr>
        <w:t>) та фахові (</w:t>
      </w:r>
      <w:proofErr w:type="spellStart"/>
      <w:r w:rsidRPr="00A477DF">
        <w:rPr>
          <w:sz w:val="24"/>
          <w:szCs w:val="24"/>
        </w:rPr>
        <w:t>ФКх</w:t>
      </w:r>
      <w:proofErr w:type="spellEnd"/>
      <w:r w:rsidRPr="00A477DF">
        <w:rPr>
          <w:sz w:val="24"/>
          <w:szCs w:val="24"/>
        </w:rPr>
        <w:t>) компетентності, передбачені освітньою програмою:</w:t>
      </w:r>
    </w:p>
    <w:p w:rsidR="008C1501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ЗК05. Здатність приймати обґрунтовані рішення.</w:t>
      </w:r>
    </w:p>
    <w:p w:rsidR="008C1501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ЗК07. Здатність виявляти та оцінювати ризики</w:t>
      </w:r>
    </w:p>
    <w:p w:rsidR="00461742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 xml:space="preserve">ФК1. 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електромеханіки. </w:t>
      </w:r>
    </w:p>
    <w:p w:rsidR="00F97D7A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 xml:space="preserve">ФК2. Здатність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 електротехніки та електромеханіки. </w:t>
      </w:r>
    </w:p>
    <w:p w:rsidR="008C1501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ФК3. Здатність здійснювати аналіз техніко</w:t>
      </w:r>
      <w:r w:rsidR="00F97D7A" w:rsidRPr="00A477DF">
        <w:rPr>
          <w:sz w:val="24"/>
          <w:szCs w:val="24"/>
        </w:rPr>
        <w:t>-</w:t>
      </w:r>
      <w:r w:rsidRPr="00A477DF">
        <w:rPr>
          <w:sz w:val="24"/>
          <w:szCs w:val="24"/>
        </w:rPr>
        <w:t>економічних показників та експертизу проектно</w:t>
      </w:r>
      <w:r w:rsidR="00F97D7A" w:rsidRPr="00A477DF">
        <w:rPr>
          <w:sz w:val="24"/>
          <w:szCs w:val="24"/>
        </w:rPr>
        <w:t>-</w:t>
      </w:r>
      <w:r w:rsidRPr="00A477DF">
        <w:rPr>
          <w:sz w:val="24"/>
          <w:szCs w:val="24"/>
        </w:rPr>
        <w:t>конструкторських рішень в області електроенергетики, електротехніки та електромеханіки.</w:t>
      </w:r>
    </w:p>
    <w:p w:rsidR="00461742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ФК5. Здатність розуміти і враховувати соціальні, екологічні, етичні, економічні та комерційні міркування, що впливають на реалізацію технічних рішень в електроенергетиці, електротехніці та електромеханіці.</w:t>
      </w:r>
    </w:p>
    <w:p w:rsidR="00461742" w:rsidRPr="00A477DF" w:rsidRDefault="00561044" w:rsidP="00461742">
      <w:pPr>
        <w:pStyle w:val="a4"/>
        <w:numPr>
          <w:ilvl w:val="0"/>
          <w:numId w:val="1"/>
        </w:numPr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b/>
          <w:sz w:val="24"/>
        </w:rPr>
        <w:t xml:space="preserve">Результати навчання. </w:t>
      </w:r>
      <w:r w:rsidR="00461742" w:rsidRPr="00A477DF">
        <w:rPr>
          <w:sz w:val="24"/>
          <w:szCs w:val="24"/>
        </w:rPr>
        <w:t>Під час вивчення дисципліни ЗВО має досягти або вдосконалити наступні програмні результати навчання (ПРН), передбачені освітньою програмою:</w:t>
      </w:r>
    </w:p>
    <w:p w:rsidR="00461742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ПР02. Окреслювати план заходів з підвищення надійності, безпеки експлуатації та продовження ресурсу електроенергетичного, електротехнічного та електромеханічного обладнання і відповідних комплексів і систем</w:t>
      </w:r>
    </w:p>
    <w:p w:rsidR="00461742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ПР04. Реконструювати існуючі електричні мережі, станції та підстанції, електротехнічні і електромеханічні комплекси та системи з метою підвищення їх надійності, ефективності експлуатації та продовження ресурсу.</w:t>
      </w:r>
    </w:p>
    <w:p w:rsidR="00461742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ПР09. Дотримуватися принципів та напрямів стратегії розвитку енергетичної безпеки України.</w:t>
      </w:r>
    </w:p>
    <w:p w:rsidR="00461742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ПР10. Обґрунтовувати вибір напряму та методики наукового дослідження з урахуванням сучасних проблем в області електроенергетики, електротехніки та електромеханіки.</w:t>
      </w:r>
    </w:p>
    <w:p w:rsidR="00461742" w:rsidRPr="00A477DF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ПР12. Демонструвати розуміння нормативно</w:t>
      </w:r>
      <w:r w:rsidR="00F97D7A" w:rsidRPr="00A477DF">
        <w:rPr>
          <w:sz w:val="24"/>
          <w:szCs w:val="24"/>
        </w:rPr>
        <w:t>-</w:t>
      </w:r>
      <w:r w:rsidRPr="00A477DF">
        <w:rPr>
          <w:sz w:val="24"/>
          <w:szCs w:val="24"/>
        </w:rPr>
        <w:t>правових актів, норм, правил та стандартів в області електроенергетики, електротехніки та електромеханіки.</w:t>
      </w:r>
    </w:p>
    <w:p w:rsidR="007161DA" w:rsidRPr="00A477DF" w:rsidRDefault="000E356D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A477DF">
        <w:rPr>
          <w:sz w:val="24"/>
          <w:szCs w:val="24"/>
        </w:rPr>
        <w:t>В результаті вивчення курсу “</w:t>
      </w:r>
      <w:r w:rsidR="00461742" w:rsidRPr="00A477DF">
        <w:rPr>
          <w:sz w:val="24"/>
        </w:rPr>
        <w:t xml:space="preserve">Підвищення надійності, ефективності та економічності роботи </w:t>
      </w:r>
      <w:r w:rsidR="00461742" w:rsidRPr="00A477DF">
        <w:rPr>
          <w:sz w:val="24"/>
        </w:rPr>
        <w:lastRenderedPageBreak/>
        <w:t>електричних мереж</w:t>
      </w:r>
      <w:r w:rsidR="007161DA" w:rsidRPr="00A477DF">
        <w:rPr>
          <w:sz w:val="24"/>
          <w:szCs w:val="24"/>
        </w:rPr>
        <w:t>” студент має:</w:t>
      </w:r>
    </w:p>
    <w:p w:rsidR="007161DA" w:rsidRPr="00A477DF" w:rsidRDefault="007161DA" w:rsidP="007161DA">
      <w:pPr>
        <w:numPr>
          <w:ilvl w:val="0"/>
          <w:numId w:val="3"/>
        </w:numPr>
        <w:shd w:val="clear" w:color="auto" w:fill="FFFFFF"/>
        <w:tabs>
          <w:tab w:val="left" w:pos="284"/>
        </w:tabs>
        <w:adjustRightInd w:val="0"/>
        <w:ind w:left="993" w:right="-2" w:hanging="284"/>
        <w:jc w:val="both"/>
        <w:rPr>
          <w:b/>
          <w:sz w:val="24"/>
          <w:szCs w:val="24"/>
        </w:rPr>
      </w:pPr>
      <w:r w:rsidRPr="00A477DF">
        <w:rPr>
          <w:b/>
          <w:sz w:val="24"/>
          <w:szCs w:val="24"/>
        </w:rPr>
        <w:t>знати:</w:t>
      </w:r>
    </w:p>
    <w:p w:rsidR="00437D61" w:rsidRPr="00A477DF" w:rsidRDefault="00437D61" w:rsidP="00437D61">
      <w:pPr>
        <w:shd w:val="clear" w:color="auto" w:fill="FFFFFF"/>
        <w:tabs>
          <w:tab w:val="left" w:pos="284"/>
        </w:tabs>
        <w:adjustRightInd w:val="0"/>
        <w:ind w:left="709" w:right="-2"/>
        <w:jc w:val="both"/>
        <w:rPr>
          <w:b/>
          <w:sz w:val="24"/>
          <w:szCs w:val="24"/>
        </w:rPr>
      </w:pPr>
      <w:r w:rsidRPr="00A477DF">
        <w:rPr>
          <w:sz w:val="24"/>
          <w:szCs w:val="24"/>
        </w:rPr>
        <w:t>методи оцінки показників надійності</w:t>
      </w:r>
      <w:r w:rsidR="00F97D7A" w:rsidRPr="00A477DF">
        <w:rPr>
          <w:sz w:val="24"/>
          <w:szCs w:val="24"/>
        </w:rPr>
        <w:t xml:space="preserve">, </w:t>
      </w:r>
      <w:r w:rsidR="00F97D7A" w:rsidRPr="00A477DF">
        <w:rPr>
          <w:sz w:val="24"/>
        </w:rPr>
        <w:t>ефективності та економічності роботи</w:t>
      </w:r>
      <w:r w:rsidRPr="00A477DF">
        <w:rPr>
          <w:sz w:val="24"/>
          <w:szCs w:val="24"/>
        </w:rPr>
        <w:t xml:space="preserve"> </w:t>
      </w:r>
      <w:r w:rsidRPr="00A477DF">
        <w:rPr>
          <w:color w:val="000000"/>
          <w:sz w:val="24"/>
          <w:szCs w:val="24"/>
          <w:lang w:eastAsia="uk-UA"/>
        </w:rPr>
        <w:t>електр</w:t>
      </w:r>
      <w:r w:rsidR="00F97D7A" w:rsidRPr="00A477DF">
        <w:rPr>
          <w:color w:val="000000"/>
          <w:sz w:val="24"/>
          <w:szCs w:val="24"/>
          <w:lang w:eastAsia="uk-UA"/>
        </w:rPr>
        <w:t>ичних мереж</w:t>
      </w:r>
      <w:r w:rsidRPr="00A477DF">
        <w:rPr>
          <w:color w:val="000000"/>
          <w:sz w:val="24"/>
          <w:szCs w:val="24"/>
          <w:lang w:eastAsia="uk-UA"/>
        </w:rPr>
        <w:t xml:space="preserve">; </w:t>
      </w:r>
      <w:r w:rsidR="00071D10" w:rsidRPr="00A477DF">
        <w:rPr>
          <w:color w:val="000000"/>
          <w:sz w:val="24"/>
          <w:szCs w:val="24"/>
          <w:lang w:eastAsia="uk-UA"/>
        </w:rPr>
        <w:t xml:space="preserve">шляхи та </w:t>
      </w:r>
      <w:r w:rsidRPr="00A477DF">
        <w:rPr>
          <w:color w:val="000000"/>
          <w:sz w:val="24"/>
          <w:szCs w:val="24"/>
          <w:lang w:eastAsia="uk-UA"/>
        </w:rPr>
        <w:t xml:space="preserve">способи підвищення </w:t>
      </w:r>
      <w:r w:rsidR="00071D10" w:rsidRPr="00A477DF">
        <w:rPr>
          <w:sz w:val="24"/>
          <w:szCs w:val="24"/>
        </w:rPr>
        <w:t xml:space="preserve">надійності, </w:t>
      </w:r>
      <w:r w:rsidR="00071D10" w:rsidRPr="00A477DF">
        <w:rPr>
          <w:sz w:val="24"/>
        </w:rPr>
        <w:t>ефективності та економічності та</w:t>
      </w:r>
      <w:r w:rsidRPr="00A477DF">
        <w:rPr>
          <w:color w:val="000000"/>
          <w:sz w:val="24"/>
          <w:szCs w:val="24"/>
          <w:lang w:eastAsia="uk-UA"/>
        </w:rPr>
        <w:t xml:space="preserve"> методи </w:t>
      </w:r>
      <w:r w:rsidR="00071D10" w:rsidRPr="00A477DF">
        <w:rPr>
          <w:color w:val="000000"/>
          <w:sz w:val="24"/>
          <w:szCs w:val="24"/>
          <w:lang w:eastAsia="uk-UA"/>
        </w:rPr>
        <w:t>оцінки їх економічної доцільності</w:t>
      </w:r>
      <w:r w:rsidRPr="00A477DF">
        <w:rPr>
          <w:color w:val="000000"/>
          <w:sz w:val="24"/>
          <w:szCs w:val="24"/>
          <w:lang w:eastAsia="uk-UA"/>
        </w:rPr>
        <w:t>; базові поняття діючих нормативних документів</w:t>
      </w:r>
      <w:r w:rsidR="00071D10" w:rsidRPr="00A477DF">
        <w:rPr>
          <w:color w:val="000000"/>
          <w:sz w:val="24"/>
          <w:szCs w:val="24"/>
          <w:lang w:eastAsia="uk-UA"/>
        </w:rPr>
        <w:t xml:space="preserve"> щодо підвищення </w:t>
      </w:r>
      <w:r w:rsidR="00071D10" w:rsidRPr="00A477DF">
        <w:rPr>
          <w:sz w:val="24"/>
          <w:szCs w:val="24"/>
        </w:rPr>
        <w:t xml:space="preserve">надійності, </w:t>
      </w:r>
      <w:r w:rsidR="00071D10" w:rsidRPr="00A477DF">
        <w:rPr>
          <w:sz w:val="24"/>
        </w:rPr>
        <w:t>ефективності та економічності</w:t>
      </w:r>
      <w:r w:rsidRPr="00A477DF">
        <w:rPr>
          <w:color w:val="000000"/>
          <w:sz w:val="24"/>
          <w:szCs w:val="24"/>
          <w:lang w:eastAsia="uk-UA"/>
        </w:rPr>
        <w:t>.</w:t>
      </w:r>
    </w:p>
    <w:p w:rsidR="007161DA" w:rsidRPr="00A477DF" w:rsidRDefault="007161DA" w:rsidP="007161DA">
      <w:pPr>
        <w:numPr>
          <w:ilvl w:val="0"/>
          <w:numId w:val="3"/>
        </w:numPr>
        <w:shd w:val="clear" w:color="auto" w:fill="FFFFFF"/>
        <w:tabs>
          <w:tab w:val="left" w:pos="284"/>
        </w:tabs>
        <w:adjustRightInd w:val="0"/>
        <w:ind w:left="993" w:right="-2" w:hanging="284"/>
        <w:jc w:val="both"/>
        <w:rPr>
          <w:b/>
          <w:sz w:val="24"/>
          <w:szCs w:val="24"/>
        </w:rPr>
      </w:pPr>
      <w:r w:rsidRPr="00A477DF">
        <w:rPr>
          <w:b/>
          <w:sz w:val="24"/>
          <w:szCs w:val="24"/>
        </w:rPr>
        <w:t>вміти:</w:t>
      </w:r>
    </w:p>
    <w:p w:rsidR="00437D61" w:rsidRPr="00A477DF" w:rsidRDefault="00437D61" w:rsidP="00437D61">
      <w:pPr>
        <w:shd w:val="clear" w:color="auto" w:fill="FFFFFF"/>
        <w:tabs>
          <w:tab w:val="left" w:pos="284"/>
        </w:tabs>
        <w:adjustRightInd w:val="0"/>
        <w:ind w:left="709" w:right="-2"/>
        <w:jc w:val="both"/>
        <w:rPr>
          <w:sz w:val="24"/>
          <w:szCs w:val="24"/>
        </w:rPr>
      </w:pPr>
      <w:r w:rsidRPr="00A477DF">
        <w:rPr>
          <w:sz w:val="24"/>
          <w:szCs w:val="24"/>
        </w:rPr>
        <w:t>розраховувати показники надійності</w:t>
      </w:r>
      <w:r w:rsidR="00071D10" w:rsidRPr="00A477DF">
        <w:rPr>
          <w:sz w:val="24"/>
          <w:szCs w:val="24"/>
        </w:rPr>
        <w:t xml:space="preserve">, </w:t>
      </w:r>
      <w:r w:rsidR="00071D10" w:rsidRPr="00A477DF">
        <w:rPr>
          <w:sz w:val="24"/>
        </w:rPr>
        <w:t>ефективності та економічності</w:t>
      </w:r>
      <w:r w:rsidRPr="00A477DF">
        <w:rPr>
          <w:sz w:val="24"/>
          <w:szCs w:val="24"/>
        </w:rPr>
        <w:t xml:space="preserve"> </w:t>
      </w:r>
      <w:r w:rsidR="00071D10" w:rsidRPr="00A477DF">
        <w:rPr>
          <w:color w:val="000000"/>
          <w:sz w:val="24"/>
          <w:szCs w:val="24"/>
          <w:lang w:eastAsia="uk-UA"/>
        </w:rPr>
        <w:t>електричних мереж</w:t>
      </w:r>
      <w:r w:rsidRPr="00A477DF">
        <w:rPr>
          <w:sz w:val="24"/>
          <w:szCs w:val="24"/>
        </w:rPr>
        <w:t xml:space="preserve">; вибрати найбільш економічно доцільні </w:t>
      </w:r>
      <w:r w:rsidR="00071D10" w:rsidRPr="00A477DF">
        <w:rPr>
          <w:sz w:val="24"/>
          <w:szCs w:val="24"/>
        </w:rPr>
        <w:t xml:space="preserve">шляхи </w:t>
      </w:r>
      <w:r w:rsidRPr="00A477DF">
        <w:rPr>
          <w:sz w:val="24"/>
          <w:szCs w:val="24"/>
        </w:rPr>
        <w:t>підвищення надійності</w:t>
      </w:r>
      <w:r w:rsidR="00071D10" w:rsidRPr="00A477DF">
        <w:rPr>
          <w:sz w:val="24"/>
          <w:szCs w:val="24"/>
        </w:rPr>
        <w:t xml:space="preserve">, </w:t>
      </w:r>
      <w:r w:rsidR="00071D10" w:rsidRPr="00A477DF">
        <w:rPr>
          <w:sz w:val="24"/>
        </w:rPr>
        <w:t>ефективності та економічності</w:t>
      </w:r>
      <w:r w:rsidR="00071D10" w:rsidRPr="00A477DF">
        <w:rPr>
          <w:sz w:val="24"/>
          <w:szCs w:val="24"/>
        </w:rPr>
        <w:t xml:space="preserve"> </w:t>
      </w:r>
      <w:r w:rsidR="00071D10" w:rsidRPr="00A477DF">
        <w:rPr>
          <w:color w:val="000000"/>
          <w:sz w:val="24"/>
          <w:szCs w:val="24"/>
          <w:lang w:eastAsia="uk-UA"/>
        </w:rPr>
        <w:t>електричних мереж після техніко-економічних розрахунків</w:t>
      </w:r>
      <w:r w:rsidRPr="00A477DF">
        <w:rPr>
          <w:sz w:val="24"/>
          <w:szCs w:val="24"/>
        </w:rPr>
        <w:t>.</w:t>
      </w:r>
    </w:p>
    <w:p w:rsidR="00437D61" w:rsidRPr="00A477DF" w:rsidRDefault="00437D61" w:rsidP="00437D61">
      <w:pPr>
        <w:tabs>
          <w:tab w:val="left" w:pos="961"/>
        </w:tabs>
        <w:spacing w:after="8"/>
        <w:rPr>
          <w:sz w:val="24"/>
        </w:rPr>
      </w:pPr>
    </w:p>
    <w:p w:rsidR="00B9056F" w:rsidRPr="00A477DF" w:rsidRDefault="00561044" w:rsidP="007161DA">
      <w:pPr>
        <w:pStyle w:val="a4"/>
        <w:numPr>
          <w:ilvl w:val="0"/>
          <w:numId w:val="1"/>
        </w:numPr>
        <w:tabs>
          <w:tab w:val="left" w:pos="961"/>
        </w:tabs>
        <w:spacing w:after="8"/>
        <w:ind w:right="0" w:firstLine="360"/>
        <w:rPr>
          <w:sz w:val="24"/>
        </w:rPr>
      </w:pPr>
      <w:r w:rsidRPr="00A477DF">
        <w:rPr>
          <w:b/>
          <w:sz w:val="24"/>
        </w:rPr>
        <w:t xml:space="preserve">Обсяг курсу. </w:t>
      </w:r>
      <w:r w:rsidR="00461742" w:rsidRPr="00A477DF">
        <w:rPr>
          <w:sz w:val="24"/>
          <w:szCs w:val="24"/>
        </w:rPr>
        <w:t>4</w:t>
      </w:r>
      <w:r w:rsidR="007161DA" w:rsidRPr="00A477DF">
        <w:rPr>
          <w:sz w:val="24"/>
          <w:szCs w:val="24"/>
        </w:rPr>
        <w:t xml:space="preserve"> кредит</w:t>
      </w:r>
      <w:r w:rsidR="00E17943" w:rsidRPr="00A477DF">
        <w:rPr>
          <w:sz w:val="24"/>
          <w:szCs w:val="24"/>
        </w:rPr>
        <w:t>и</w:t>
      </w:r>
      <w:r w:rsidR="007161DA" w:rsidRPr="00A477DF">
        <w:rPr>
          <w:sz w:val="24"/>
          <w:szCs w:val="24"/>
        </w:rPr>
        <w:t>.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B9056F" w:rsidRPr="00A477DF">
        <w:trPr>
          <w:trHeight w:val="476"/>
        </w:trPr>
        <w:tc>
          <w:tcPr>
            <w:tcW w:w="5854" w:type="dxa"/>
          </w:tcPr>
          <w:p w:rsidR="00B9056F" w:rsidRPr="00A477DF" w:rsidRDefault="00561044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</w:rPr>
            </w:pPr>
            <w:r w:rsidRPr="00A477DF">
              <w:rPr>
                <w:b/>
                <w:sz w:val="24"/>
              </w:rPr>
              <w:t>Вид заняття</w:t>
            </w:r>
          </w:p>
        </w:tc>
        <w:tc>
          <w:tcPr>
            <w:tcW w:w="4458" w:type="dxa"/>
          </w:tcPr>
          <w:p w:rsidR="00B9056F" w:rsidRPr="00A477DF" w:rsidRDefault="00561044">
            <w:pPr>
              <w:pStyle w:val="TableParagraph"/>
              <w:spacing w:before="96"/>
              <w:ind w:left="1073"/>
              <w:rPr>
                <w:b/>
                <w:sz w:val="24"/>
              </w:rPr>
            </w:pPr>
            <w:r w:rsidRPr="00A477DF">
              <w:rPr>
                <w:b/>
                <w:sz w:val="24"/>
              </w:rPr>
              <w:t>Загальна к-сть годин</w:t>
            </w:r>
          </w:p>
        </w:tc>
      </w:tr>
      <w:tr w:rsidR="007161DA" w:rsidRPr="00A477DF" w:rsidTr="007161DA">
        <w:trPr>
          <w:trHeight w:val="468"/>
        </w:trPr>
        <w:tc>
          <w:tcPr>
            <w:tcW w:w="5854" w:type="dxa"/>
          </w:tcPr>
          <w:p w:rsidR="007161DA" w:rsidRPr="00A477DF" w:rsidRDefault="007161DA" w:rsidP="007161DA">
            <w:pPr>
              <w:pStyle w:val="TableParagraph"/>
              <w:spacing w:before="84"/>
              <w:ind w:left="102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  <w:vAlign w:val="center"/>
          </w:tcPr>
          <w:p w:rsidR="007161DA" w:rsidRPr="00A477DF" w:rsidRDefault="00461742" w:rsidP="007161DA">
            <w:pPr>
              <w:pStyle w:val="TableParagraph"/>
              <w:ind w:left="0"/>
              <w:jc w:val="center"/>
              <w:rPr>
                <w:sz w:val="24"/>
              </w:rPr>
            </w:pPr>
            <w:r w:rsidRPr="00A477DF">
              <w:rPr>
                <w:sz w:val="24"/>
              </w:rPr>
              <w:t>24</w:t>
            </w:r>
          </w:p>
        </w:tc>
      </w:tr>
      <w:tr w:rsidR="007161DA" w:rsidRPr="00A477DF" w:rsidTr="007161DA">
        <w:trPr>
          <w:trHeight w:val="471"/>
        </w:trPr>
        <w:tc>
          <w:tcPr>
            <w:tcW w:w="5854" w:type="dxa"/>
          </w:tcPr>
          <w:p w:rsidR="007161DA" w:rsidRPr="00A477DF" w:rsidRDefault="007161DA" w:rsidP="007161DA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4458" w:type="dxa"/>
            <w:vAlign w:val="center"/>
          </w:tcPr>
          <w:p w:rsidR="007161DA" w:rsidRPr="00A477DF" w:rsidRDefault="007161DA" w:rsidP="007161DA">
            <w:pPr>
              <w:pStyle w:val="TableParagraph"/>
              <w:ind w:left="0"/>
              <w:jc w:val="center"/>
              <w:rPr>
                <w:sz w:val="24"/>
              </w:rPr>
            </w:pPr>
            <w:r w:rsidRPr="00A477DF">
              <w:rPr>
                <w:sz w:val="24"/>
              </w:rPr>
              <w:t>16</w:t>
            </w:r>
          </w:p>
        </w:tc>
      </w:tr>
      <w:tr w:rsidR="007161DA" w:rsidRPr="00A477DF" w:rsidTr="007161DA">
        <w:trPr>
          <w:trHeight w:val="472"/>
        </w:trPr>
        <w:tc>
          <w:tcPr>
            <w:tcW w:w="5854" w:type="dxa"/>
          </w:tcPr>
          <w:p w:rsidR="007161DA" w:rsidRPr="00A477DF" w:rsidRDefault="007161DA" w:rsidP="00FA1347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самостійна робота (</w:t>
            </w:r>
            <w:r w:rsidR="00FA1347" w:rsidRPr="00A477DF">
              <w:rPr>
                <w:sz w:val="24"/>
                <w:szCs w:val="24"/>
              </w:rPr>
              <w:t>розрахунково-графічна</w:t>
            </w:r>
            <w:r w:rsidRPr="00A477DF">
              <w:rPr>
                <w:sz w:val="24"/>
                <w:szCs w:val="24"/>
              </w:rPr>
              <w:t xml:space="preserve"> робота, підготовка до занять та ін.)</w:t>
            </w:r>
          </w:p>
        </w:tc>
        <w:tc>
          <w:tcPr>
            <w:tcW w:w="4458" w:type="dxa"/>
            <w:vAlign w:val="center"/>
          </w:tcPr>
          <w:p w:rsidR="007161DA" w:rsidRPr="00A477DF" w:rsidRDefault="00461742" w:rsidP="007161DA">
            <w:pPr>
              <w:pStyle w:val="TableParagraph"/>
              <w:ind w:left="0"/>
              <w:jc w:val="center"/>
              <w:rPr>
                <w:sz w:val="24"/>
              </w:rPr>
            </w:pPr>
            <w:r w:rsidRPr="00A477DF">
              <w:rPr>
                <w:sz w:val="24"/>
              </w:rPr>
              <w:t>80</w:t>
            </w:r>
          </w:p>
        </w:tc>
      </w:tr>
    </w:tbl>
    <w:p w:rsidR="00B9056F" w:rsidRPr="00A477DF" w:rsidRDefault="00561044" w:rsidP="001C2FBC">
      <w:pPr>
        <w:pStyle w:val="a4"/>
        <w:numPr>
          <w:ilvl w:val="0"/>
          <w:numId w:val="1"/>
        </w:numPr>
        <w:tabs>
          <w:tab w:val="left" w:pos="917"/>
        </w:tabs>
        <w:spacing w:before="1"/>
        <w:ind w:right="136" w:firstLine="360"/>
        <w:rPr>
          <w:sz w:val="24"/>
        </w:rPr>
      </w:pPr>
      <w:proofErr w:type="spellStart"/>
      <w:r w:rsidRPr="00A477DF">
        <w:rPr>
          <w:b/>
          <w:sz w:val="24"/>
        </w:rPr>
        <w:t>Пререквізити</w:t>
      </w:r>
      <w:proofErr w:type="spellEnd"/>
      <w:r w:rsidRPr="00A477DF">
        <w:rPr>
          <w:b/>
          <w:sz w:val="24"/>
        </w:rPr>
        <w:t xml:space="preserve">. </w:t>
      </w:r>
      <w:r w:rsidR="007161DA" w:rsidRPr="00A477DF">
        <w:rPr>
          <w:sz w:val="24"/>
          <w:szCs w:val="24"/>
        </w:rPr>
        <w:t xml:space="preserve">Дисципліна спирається на знання з дисциплін </w:t>
      </w:r>
      <w:r w:rsidR="003B0348" w:rsidRPr="00A477DF">
        <w:rPr>
          <w:sz w:val="24"/>
          <w:szCs w:val="24"/>
        </w:rPr>
        <w:t xml:space="preserve">ОПП бакалаврів зі спеціальності 141 «Електроенергетика, електротехніка та електромеханіка»: </w:t>
      </w:r>
      <w:r w:rsidR="007161DA" w:rsidRPr="00A477DF">
        <w:rPr>
          <w:sz w:val="24"/>
          <w:szCs w:val="24"/>
        </w:rPr>
        <w:t xml:space="preserve">«Електричні системи та мережі», </w:t>
      </w:r>
      <w:r w:rsidR="003B0348" w:rsidRPr="00A477DF">
        <w:rPr>
          <w:sz w:val="24"/>
          <w:szCs w:val="24"/>
        </w:rPr>
        <w:t>«Електрична частина станцій та підстанцій», «Основи теорії надійності електричних мереж», «Економіка енергетики»</w:t>
      </w:r>
      <w:r w:rsidR="007161DA" w:rsidRPr="00A477DF">
        <w:rPr>
          <w:sz w:val="24"/>
          <w:szCs w:val="24"/>
        </w:rPr>
        <w:t>.</w:t>
      </w:r>
    </w:p>
    <w:p w:rsidR="00B9056F" w:rsidRPr="00A477DF" w:rsidRDefault="00561044">
      <w:pPr>
        <w:pStyle w:val="a4"/>
        <w:numPr>
          <w:ilvl w:val="0"/>
          <w:numId w:val="1"/>
        </w:numPr>
        <w:tabs>
          <w:tab w:val="left" w:pos="897"/>
        </w:tabs>
        <w:spacing w:before="1"/>
        <w:ind w:right="136" w:firstLine="360"/>
        <w:rPr>
          <w:sz w:val="24"/>
        </w:rPr>
      </w:pPr>
      <w:r w:rsidRPr="00A477DF">
        <w:rPr>
          <w:b/>
          <w:sz w:val="24"/>
        </w:rPr>
        <w:t xml:space="preserve">Система оцінювання та вимоги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4369"/>
      </w:tblGrid>
      <w:tr w:rsidR="007161DA" w:rsidRPr="00A477DF" w:rsidTr="00290ADB">
        <w:trPr>
          <w:trHeight w:val="217"/>
        </w:trPr>
        <w:tc>
          <w:tcPr>
            <w:tcW w:w="5979" w:type="dxa"/>
          </w:tcPr>
          <w:p w:rsidR="007161DA" w:rsidRPr="00A477DF" w:rsidRDefault="007161DA" w:rsidP="00290ADB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A477DF">
              <w:rPr>
                <w:b/>
                <w:bCs/>
                <w:sz w:val="24"/>
                <w:szCs w:val="24"/>
              </w:rPr>
              <w:t>Вид роботи</w:t>
            </w:r>
          </w:p>
        </w:tc>
        <w:tc>
          <w:tcPr>
            <w:tcW w:w="4369" w:type="dxa"/>
          </w:tcPr>
          <w:p w:rsidR="007161DA" w:rsidRPr="00A477DF" w:rsidRDefault="007161DA" w:rsidP="00290A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477DF">
              <w:rPr>
                <w:b/>
                <w:bCs/>
                <w:sz w:val="24"/>
                <w:szCs w:val="24"/>
              </w:rPr>
              <w:t>Максимальна кількість балів</w:t>
            </w:r>
          </w:p>
        </w:tc>
      </w:tr>
      <w:tr w:rsidR="007161DA" w:rsidRPr="00A477DF" w:rsidTr="003B0348">
        <w:trPr>
          <w:trHeight w:val="217"/>
        </w:trPr>
        <w:tc>
          <w:tcPr>
            <w:tcW w:w="5979" w:type="dxa"/>
            <w:vAlign w:val="center"/>
          </w:tcPr>
          <w:p w:rsidR="007161DA" w:rsidRPr="00A477DF" w:rsidRDefault="007161DA" w:rsidP="003B0348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Відвідування занять</w:t>
            </w:r>
          </w:p>
        </w:tc>
        <w:tc>
          <w:tcPr>
            <w:tcW w:w="4369" w:type="dxa"/>
            <w:vAlign w:val="center"/>
          </w:tcPr>
          <w:p w:rsidR="007161DA" w:rsidRPr="00A477DF" w:rsidRDefault="007161DA" w:rsidP="003B03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5</w:t>
            </w:r>
          </w:p>
        </w:tc>
      </w:tr>
      <w:tr w:rsidR="007161DA" w:rsidRPr="00A477DF" w:rsidTr="003B0348">
        <w:trPr>
          <w:trHeight w:val="197"/>
        </w:trPr>
        <w:tc>
          <w:tcPr>
            <w:tcW w:w="5979" w:type="dxa"/>
            <w:vAlign w:val="center"/>
          </w:tcPr>
          <w:p w:rsidR="007161DA" w:rsidRPr="00A477DF" w:rsidRDefault="00461742" w:rsidP="003B0348">
            <w:pPr>
              <w:pStyle w:val="TableParagraph"/>
              <w:ind w:left="25" w:right="338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Активність під час лекційних та практичних занять</w:t>
            </w:r>
          </w:p>
        </w:tc>
        <w:tc>
          <w:tcPr>
            <w:tcW w:w="4369" w:type="dxa"/>
            <w:vAlign w:val="center"/>
          </w:tcPr>
          <w:p w:rsidR="007161DA" w:rsidRPr="00A477DF" w:rsidRDefault="00461742" w:rsidP="003B03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35</w:t>
            </w:r>
          </w:p>
        </w:tc>
      </w:tr>
      <w:tr w:rsidR="007161DA" w:rsidRPr="00A477DF" w:rsidTr="003B0348">
        <w:trPr>
          <w:trHeight w:val="347"/>
        </w:trPr>
        <w:tc>
          <w:tcPr>
            <w:tcW w:w="5979" w:type="dxa"/>
            <w:vAlign w:val="center"/>
          </w:tcPr>
          <w:p w:rsidR="007161DA" w:rsidRPr="00A477DF" w:rsidRDefault="007161DA" w:rsidP="003B0348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 xml:space="preserve">Виконання </w:t>
            </w:r>
            <w:r w:rsidR="003B0348" w:rsidRPr="00A477DF">
              <w:rPr>
                <w:sz w:val="24"/>
                <w:szCs w:val="24"/>
              </w:rPr>
              <w:t xml:space="preserve">та захист розрахунково-графічної </w:t>
            </w:r>
            <w:r w:rsidRPr="00A477DF">
              <w:rPr>
                <w:sz w:val="24"/>
                <w:szCs w:val="24"/>
              </w:rPr>
              <w:t>роботи</w:t>
            </w:r>
          </w:p>
        </w:tc>
        <w:tc>
          <w:tcPr>
            <w:tcW w:w="4369" w:type="dxa"/>
            <w:vAlign w:val="center"/>
          </w:tcPr>
          <w:p w:rsidR="007161DA" w:rsidRPr="00A477DF" w:rsidRDefault="003B0348" w:rsidP="003B03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2</w:t>
            </w:r>
            <w:r w:rsidR="007161DA" w:rsidRPr="00A477DF">
              <w:rPr>
                <w:sz w:val="24"/>
                <w:szCs w:val="24"/>
              </w:rPr>
              <w:t>0</w:t>
            </w:r>
          </w:p>
        </w:tc>
      </w:tr>
      <w:tr w:rsidR="007161DA" w:rsidRPr="00A477DF" w:rsidTr="003B0348">
        <w:trPr>
          <w:trHeight w:val="115"/>
        </w:trPr>
        <w:tc>
          <w:tcPr>
            <w:tcW w:w="5979" w:type="dxa"/>
            <w:vAlign w:val="center"/>
          </w:tcPr>
          <w:p w:rsidR="007161DA" w:rsidRPr="00A477DF" w:rsidRDefault="007161DA" w:rsidP="003B0348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Залік</w:t>
            </w:r>
          </w:p>
        </w:tc>
        <w:tc>
          <w:tcPr>
            <w:tcW w:w="4369" w:type="dxa"/>
            <w:vAlign w:val="center"/>
          </w:tcPr>
          <w:p w:rsidR="007161DA" w:rsidRPr="00A477DF" w:rsidRDefault="007161DA" w:rsidP="003B03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477DF">
              <w:rPr>
                <w:sz w:val="24"/>
                <w:szCs w:val="24"/>
              </w:rPr>
              <w:t>40</w:t>
            </w:r>
          </w:p>
        </w:tc>
      </w:tr>
    </w:tbl>
    <w:p w:rsidR="00B9056F" w:rsidRPr="00A477DF" w:rsidRDefault="00561044">
      <w:pPr>
        <w:pStyle w:val="a4"/>
        <w:numPr>
          <w:ilvl w:val="0"/>
          <w:numId w:val="1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b/>
          <w:sz w:val="24"/>
        </w:rPr>
        <w:t xml:space="preserve">Політики курсу </w:t>
      </w:r>
      <w:r w:rsidR="007161DA" w:rsidRPr="00A477DF">
        <w:rPr>
          <w:sz w:val="24"/>
        </w:rPr>
        <w:t xml:space="preserve">– аудиторні заняття проводяться в предметних аудиторіях університету, можливе дистанційне відвідування занять з використанням </w:t>
      </w:r>
      <w:proofErr w:type="spellStart"/>
      <w:r w:rsidR="007161DA" w:rsidRPr="00A477DF">
        <w:rPr>
          <w:sz w:val="24"/>
        </w:rPr>
        <w:t>Zoom</w:t>
      </w:r>
      <w:proofErr w:type="spellEnd"/>
      <w:r w:rsidR="007161DA" w:rsidRPr="00A477DF">
        <w:rPr>
          <w:sz w:val="24"/>
        </w:rPr>
        <w:t xml:space="preserve"> за умов карантинних обмежень. Відвідування аудиторних занять є обов’язковим та оцінюється відповідною кількістю балів (див. п.6).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виконати </w:t>
      </w:r>
      <w:r w:rsidR="00FC6D7F" w:rsidRPr="00A477DF">
        <w:rPr>
          <w:sz w:val="24"/>
        </w:rPr>
        <w:t xml:space="preserve">розрахунково-графічну </w:t>
      </w:r>
      <w:r w:rsidR="007161DA" w:rsidRPr="00A477DF">
        <w:rPr>
          <w:sz w:val="24"/>
        </w:rPr>
        <w:t xml:space="preserve">роботу та </w:t>
      </w:r>
      <w:r w:rsidR="00FC6D7F" w:rsidRPr="00A477DF">
        <w:rPr>
          <w:sz w:val="24"/>
        </w:rPr>
        <w:t xml:space="preserve">захистити її. При цьому мінімальна сума балів за семестр повинна становити </w:t>
      </w:r>
      <w:r w:rsidR="007161DA" w:rsidRPr="00A477DF">
        <w:rPr>
          <w:sz w:val="24"/>
        </w:rPr>
        <w:t>не менше 20.</w:t>
      </w:r>
    </w:p>
    <w:p w:rsidR="00B9056F" w:rsidRPr="00A477DF" w:rsidRDefault="00561044" w:rsidP="0035537E">
      <w:pPr>
        <w:pStyle w:val="a4"/>
        <w:numPr>
          <w:ilvl w:val="0"/>
          <w:numId w:val="1"/>
        </w:numPr>
        <w:tabs>
          <w:tab w:val="left" w:pos="905"/>
        </w:tabs>
        <w:ind w:right="124" w:firstLine="360"/>
        <w:rPr>
          <w:b/>
          <w:sz w:val="24"/>
        </w:rPr>
      </w:pPr>
      <w:r w:rsidRPr="00A477DF">
        <w:rPr>
          <w:b/>
          <w:sz w:val="24"/>
        </w:rPr>
        <w:t>Рекомендована</w:t>
      </w:r>
      <w:r w:rsidRPr="00A477DF">
        <w:rPr>
          <w:b/>
          <w:spacing w:val="-1"/>
          <w:sz w:val="24"/>
        </w:rPr>
        <w:t xml:space="preserve"> </w:t>
      </w:r>
      <w:r w:rsidRPr="00A477DF">
        <w:rPr>
          <w:b/>
          <w:sz w:val="24"/>
        </w:rPr>
        <w:t>література</w:t>
      </w:r>
    </w:p>
    <w:p w:rsidR="00740744" w:rsidRPr="00A477DF" w:rsidRDefault="00740744" w:rsidP="00246870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t>СОУ-Н ЕЕ 40.1-00100227-96:2014 Методичні рекомендації з аналізу технологічних витрат електричної енергії та вибору заходів щодо їх зниження. – К.: ДП «НЕК «Укренерго», 2014. – 84с.</w:t>
      </w:r>
    </w:p>
    <w:p w:rsidR="00740744" w:rsidRPr="00A477DF" w:rsidRDefault="00740744" w:rsidP="00740744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t>СОУ НЕК 20.171:2017. Методологія аналізу витрат і вигод проектів розвитку електричних мереж. – К.: ДП «НЕК «Укренерго», 2017. – 60с.</w:t>
      </w:r>
    </w:p>
    <w:p w:rsidR="00740744" w:rsidRPr="00A477DF" w:rsidRDefault="00740744" w:rsidP="00740744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t xml:space="preserve">ГКД 340.000.002-97 Визначення економічної ефективності капітальних вкладень в енергетику. Методика. Енергосистеми і електричні мережі (у редакції 2020 року). – К.: </w:t>
      </w:r>
      <w:r w:rsidRPr="00A477DF">
        <w:rPr>
          <w:sz w:val="24"/>
          <w:szCs w:val="24"/>
        </w:rPr>
        <w:t>Міністерства енергетики та захисту довкілля</w:t>
      </w:r>
      <w:r w:rsidRPr="00A477DF">
        <w:rPr>
          <w:sz w:val="24"/>
        </w:rPr>
        <w:t>, 2020. – 104с.</w:t>
      </w:r>
    </w:p>
    <w:p w:rsidR="00740744" w:rsidRPr="00A477DF" w:rsidRDefault="00740744" w:rsidP="00740744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t xml:space="preserve">СОБУ МЕВ ЕЕ 40.1-00100227-01:2016 Побудова та експлуатація електричних мереж. Технічна політика. Частина 2. Технічна політика у сфері побудови та експлуатації розподільних електричних мереж. – К.: </w:t>
      </w:r>
      <w:proofErr w:type="spellStart"/>
      <w:r w:rsidRPr="00A477DF">
        <w:rPr>
          <w:sz w:val="24"/>
        </w:rPr>
        <w:t>Міненерговугілля</w:t>
      </w:r>
      <w:proofErr w:type="spellEnd"/>
      <w:r w:rsidRPr="00A477DF">
        <w:rPr>
          <w:sz w:val="24"/>
        </w:rPr>
        <w:t xml:space="preserve"> України, 2016. – 71с.</w:t>
      </w:r>
    </w:p>
    <w:p w:rsidR="00740744" w:rsidRPr="00A477DF" w:rsidRDefault="00740744" w:rsidP="00740744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t xml:space="preserve">СОУ-Н ЕЕ 40.1-00100227-103:2014 Виконання схем перспективного розвитку ОЕС України, окремих </w:t>
      </w:r>
      <w:proofErr w:type="spellStart"/>
      <w:r w:rsidRPr="00A477DF">
        <w:rPr>
          <w:sz w:val="24"/>
        </w:rPr>
        <w:t>енерговузлів</w:t>
      </w:r>
      <w:proofErr w:type="spellEnd"/>
      <w:r w:rsidRPr="00A477DF">
        <w:rPr>
          <w:sz w:val="24"/>
        </w:rPr>
        <w:t xml:space="preserve"> та </w:t>
      </w:r>
      <w:proofErr w:type="spellStart"/>
      <w:r w:rsidRPr="00A477DF">
        <w:rPr>
          <w:sz w:val="24"/>
        </w:rPr>
        <w:t>енергорайонів</w:t>
      </w:r>
      <w:proofErr w:type="spellEnd"/>
      <w:r w:rsidRPr="00A477DF">
        <w:rPr>
          <w:sz w:val="24"/>
        </w:rPr>
        <w:t xml:space="preserve">. Правила. – К.: </w:t>
      </w:r>
      <w:proofErr w:type="spellStart"/>
      <w:r w:rsidRPr="00A477DF">
        <w:rPr>
          <w:sz w:val="24"/>
        </w:rPr>
        <w:t>Міненерговугілля</w:t>
      </w:r>
      <w:proofErr w:type="spellEnd"/>
      <w:r w:rsidRPr="00A477DF">
        <w:rPr>
          <w:sz w:val="24"/>
        </w:rPr>
        <w:t xml:space="preserve"> України, 2014. – 70с.</w:t>
      </w:r>
    </w:p>
    <w:p w:rsidR="00740744" w:rsidRPr="00A477DF" w:rsidRDefault="00740744" w:rsidP="00740744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t>СОУ-Н МЕВ 45.2-37471933-44:2015 Укрупнені показники вартості будівництва підстанцій напругою від 6 кВ до 150 кВ та ліній електропередавання напругою від 0,38 кВ до 150 кВ. Норми (в редакції наказу від 30.01.2018 № 82)</w:t>
      </w:r>
    </w:p>
    <w:p w:rsidR="006F12F5" w:rsidRPr="00A477DF" w:rsidRDefault="006F12F5" w:rsidP="006F12F5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proofErr w:type="spellStart"/>
      <w:r w:rsidRPr="00A477DF">
        <w:rPr>
          <w:sz w:val="24"/>
        </w:rPr>
        <w:t>Wenyuan</w:t>
      </w:r>
      <w:proofErr w:type="spellEnd"/>
      <w:r w:rsidRPr="00A477DF">
        <w:rPr>
          <w:sz w:val="24"/>
        </w:rPr>
        <w:t xml:space="preserve"> </w:t>
      </w:r>
      <w:proofErr w:type="spellStart"/>
      <w:r w:rsidRPr="00A477DF">
        <w:rPr>
          <w:sz w:val="24"/>
        </w:rPr>
        <w:t>Li</w:t>
      </w:r>
      <w:proofErr w:type="spellEnd"/>
      <w:r w:rsidRPr="00A477DF">
        <w:rPr>
          <w:sz w:val="24"/>
        </w:rPr>
        <w:t xml:space="preserve">. </w:t>
      </w:r>
      <w:proofErr w:type="spellStart"/>
      <w:r w:rsidRPr="00A477DF">
        <w:rPr>
          <w:sz w:val="24"/>
        </w:rPr>
        <w:t>Probabilistic</w:t>
      </w:r>
      <w:proofErr w:type="spellEnd"/>
      <w:r w:rsidRPr="00A477DF">
        <w:rPr>
          <w:sz w:val="24"/>
        </w:rPr>
        <w:t xml:space="preserve"> </w:t>
      </w:r>
      <w:proofErr w:type="spellStart"/>
      <w:r w:rsidRPr="00A477DF">
        <w:rPr>
          <w:sz w:val="24"/>
        </w:rPr>
        <w:t>transmission</w:t>
      </w:r>
      <w:proofErr w:type="spellEnd"/>
      <w:r w:rsidRPr="00A477DF">
        <w:rPr>
          <w:sz w:val="24"/>
        </w:rPr>
        <w:t xml:space="preserve"> </w:t>
      </w:r>
      <w:proofErr w:type="spellStart"/>
      <w:r w:rsidRPr="00A477DF">
        <w:rPr>
          <w:sz w:val="24"/>
        </w:rPr>
        <w:t>system</w:t>
      </w:r>
      <w:proofErr w:type="spellEnd"/>
      <w:r w:rsidRPr="00A477DF">
        <w:rPr>
          <w:sz w:val="24"/>
        </w:rPr>
        <w:t xml:space="preserve"> </w:t>
      </w:r>
      <w:proofErr w:type="spellStart"/>
      <w:r w:rsidRPr="00A477DF">
        <w:rPr>
          <w:sz w:val="24"/>
        </w:rPr>
        <w:t>planning</w:t>
      </w:r>
      <w:proofErr w:type="spellEnd"/>
      <w:r w:rsidRPr="00A477DF">
        <w:rPr>
          <w:sz w:val="24"/>
        </w:rPr>
        <w:t xml:space="preserve">. – </w:t>
      </w:r>
      <w:proofErr w:type="spellStart"/>
      <w:r w:rsidRPr="00A477DF">
        <w:rPr>
          <w:sz w:val="24"/>
        </w:rPr>
        <w:t>New</w:t>
      </w:r>
      <w:proofErr w:type="spellEnd"/>
      <w:r w:rsidRPr="00A477DF">
        <w:rPr>
          <w:sz w:val="24"/>
        </w:rPr>
        <w:t xml:space="preserve"> </w:t>
      </w:r>
      <w:proofErr w:type="spellStart"/>
      <w:r w:rsidRPr="00A477DF">
        <w:rPr>
          <w:sz w:val="24"/>
        </w:rPr>
        <w:t>Jersey</w:t>
      </w:r>
      <w:proofErr w:type="spellEnd"/>
      <w:r w:rsidRPr="00A477DF">
        <w:rPr>
          <w:sz w:val="24"/>
        </w:rPr>
        <w:t>, 2011. – 352p.</w:t>
      </w:r>
    </w:p>
    <w:p w:rsidR="006F12F5" w:rsidRPr="00A477DF" w:rsidRDefault="006F12F5" w:rsidP="006F12F5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t xml:space="preserve">Надійність електроенергетичних систем і електричних мереж: підручник / </w:t>
      </w:r>
      <w:proofErr w:type="spellStart"/>
      <w:r w:rsidRPr="00A477DF">
        <w:rPr>
          <w:sz w:val="24"/>
        </w:rPr>
        <w:t>А.В. Журахів</w:t>
      </w:r>
      <w:proofErr w:type="spellEnd"/>
      <w:r w:rsidRPr="00A477DF">
        <w:rPr>
          <w:sz w:val="24"/>
        </w:rPr>
        <w:t xml:space="preserve">ський, С.В. Казанський, Ю.П. </w:t>
      </w:r>
      <w:proofErr w:type="spellStart"/>
      <w:r w:rsidRPr="00A477DF">
        <w:rPr>
          <w:sz w:val="24"/>
        </w:rPr>
        <w:t>Матеєнко</w:t>
      </w:r>
      <w:proofErr w:type="spellEnd"/>
      <w:r w:rsidRPr="00A477DF">
        <w:rPr>
          <w:sz w:val="24"/>
        </w:rPr>
        <w:t>, О.Р. Пастух – К.: КПІ ім. Ігоря Сікорського, 2017. – 457c.</w:t>
      </w:r>
    </w:p>
    <w:p w:rsidR="006F12F5" w:rsidRPr="00A477DF" w:rsidRDefault="006F12F5" w:rsidP="006F12F5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A477DF">
        <w:rPr>
          <w:sz w:val="24"/>
        </w:rPr>
        <w:lastRenderedPageBreak/>
        <w:t xml:space="preserve"> </w:t>
      </w:r>
      <w:proofErr w:type="spellStart"/>
      <w:r w:rsidRPr="00A477DF">
        <w:rPr>
          <w:sz w:val="24"/>
        </w:rPr>
        <w:t>Журахівський</w:t>
      </w:r>
      <w:proofErr w:type="spellEnd"/>
      <w:r w:rsidRPr="00A477DF">
        <w:rPr>
          <w:sz w:val="24"/>
        </w:rPr>
        <w:t xml:space="preserve"> А.В., </w:t>
      </w:r>
      <w:proofErr w:type="spellStart"/>
      <w:r w:rsidRPr="00A477DF">
        <w:rPr>
          <w:sz w:val="24"/>
        </w:rPr>
        <w:t>Кінаш</w:t>
      </w:r>
      <w:proofErr w:type="spellEnd"/>
      <w:r w:rsidRPr="00A477DF">
        <w:rPr>
          <w:sz w:val="24"/>
        </w:rPr>
        <w:t xml:space="preserve"> Б.М., Пастух О.Р. Надійність електричних систем і мереж. – Навчальний посібник. – Львів.: НУ «ЛП», 2016. – 280 с.</w:t>
      </w:r>
    </w:p>
    <w:p w:rsidR="006F12F5" w:rsidRPr="00A477DF" w:rsidRDefault="003E477B" w:rsidP="006F12F5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hyperlink r:id="rId7" w:tooltip="Знайти усі книги автора" w:history="1">
        <w:proofErr w:type="spellStart"/>
        <w:r w:rsidR="006F12F5" w:rsidRPr="00A477DF">
          <w:rPr>
            <w:sz w:val="24"/>
          </w:rPr>
          <w:t>Козирський</w:t>
        </w:r>
        <w:proofErr w:type="spellEnd"/>
        <w:r w:rsidR="006F12F5" w:rsidRPr="00A477DF">
          <w:rPr>
            <w:sz w:val="24"/>
          </w:rPr>
          <w:t xml:space="preserve"> В.В.</w:t>
        </w:r>
      </w:hyperlink>
      <w:r w:rsidR="006F12F5" w:rsidRPr="00A477DF">
        <w:rPr>
          <w:sz w:val="24"/>
        </w:rPr>
        <w:t xml:space="preserve">, </w:t>
      </w:r>
      <w:hyperlink r:id="rId8" w:tooltip="Знайти усі книги автора" w:history="1">
        <w:r w:rsidR="006F12F5" w:rsidRPr="00A477DF">
          <w:rPr>
            <w:sz w:val="24"/>
          </w:rPr>
          <w:t>Гай О.В.</w:t>
        </w:r>
      </w:hyperlink>
      <w:r w:rsidR="006F12F5" w:rsidRPr="00A477DF">
        <w:rPr>
          <w:sz w:val="24"/>
        </w:rPr>
        <w:t xml:space="preserve"> Методи та моделі розрахунку надійності систем електропостачання. – К.: </w:t>
      </w:r>
      <w:proofErr w:type="spellStart"/>
      <w:r w:rsidR="006F12F5" w:rsidRPr="00A477DF">
        <w:rPr>
          <w:sz w:val="24"/>
        </w:rPr>
        <w:t>Гнозіс</w:t>
      </w:r>
      <w:proofErr w:type="spellEnd"/>
      <w:r w:rsidR="006F12F5" w:rsidRPr="00A477DF">
        <w:rPr>
          <w:sz w:val="24"/>
        </w:rPr>
        <w:t>, 2013. - 563с.</w:t>
      </w:r>
    </w:p>
    <w:sectPr w:rsidR="006F12F5" w:rsidRPr="00A477DF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D5"/>
    <w:multiLevelType w:val="hybridMultilevel"/>
    <w:tmpl w:val="60AE7F4C"/>
    <w:lvl w:ilvl="0" w:tplc="D3A8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72530"/>
    <w:multiLevelType w:val="hybridMultilevel"/>
    <w:tmpl w:val="B07E6A54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0B16767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3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4">
    <w:nsid w:val="2F1D191C"/>
    <w:multiLevelType w:val="multilevel"/>
    <w:tmpl w:val="FE9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557E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6">
    <w:nsid w:val="3D4F3093"/>
    <w:multiLevelType w:val="hybridMultilevel"/>
    <w:tmpl w:val="80106C92"/>
    <w:lvl w:ilvl="0" w:tplc="0B3C75C6">
      <w:start w:val="1"/>
      <w:numFmt w:val="bullet"/>
      <w:lvlText w:val="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7">
    <w:nsid w:val="407E58F1"/>
    <w:multiLevelType w:val="hybridMultilevel"/>
    <w:tmpl w:val="C9660502"/>
    <w:lvl w:ilvl="0" w:tplc="04190001">
      <w:start w:val="1"/>
      <w:numFmt w:val="bullet"/>
      <w:lvlText w:val="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8">
    <w:nsid w:val="494E7C4D"/>
    <w:multiLevelType w:val="multilevel"/>
    <w:tmpl w:val="E43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46505"/>
    <w:multiLevelType w:val="hybridMultilevel"/>
    <w:tmpl w:val="C576DEFE"/>
    <w:lvl w:ilvl="0" w:tplc="C1EADA86">
      <w:start w:val="1"/>
      <w:numFmt w:val="bullet"/>
      <w:lvlText w:val="–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0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E2C17"/>
    <w:multiLevelType w:val="multilevel"/>
    <w:tmpl w:val="2E8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B1843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13">
    <w:nsid w:val="7C2E3F3F"/>
    <w:multiLevelType w:val="hybridMultilevel"/>
    <w:tmpl w:val="10EEF6DA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F"/>
    <w:rsid w:val="00071D10"/>
    <w:rsid w:val="000C1608"/>
    <w:rsid w:val="000E356D"/>
    <w:rsid w:val="001A0F9C"/>
    <w:rsid w:val="001C2FBC"/>
    <w:rsid w:val="001C7AC9"/>
    <w:rsid w:val="001F30E2"/>
    <w:rsid w:val="00246870"/>
    <w:rsid w:val="003204F0"/>
    <w:rsid w:val="0035537E"/>
    <w:rsid w:val="003B0348"/>
    <w:rsid w:val="003C1C54"/>
    <w:rsid w:val="003E477B"/>
    <w:rsid w:val="00437D61"/>
    <w:rsid w:val="00450BE6"/>
    <w:rsid w:val="00461742"/>
    <w:rsid w:val="00526597"/>
    <w:rsid w:val="00561044"/>
    <w:rsid w:val="00585411"/>
    <w:rsid w:val="005C6CB4"/>
    <w:rsid w:val="006F12F5"/>
    <w:rsid w:val="007161DA"/>
    <w:rsid w:val="00740744"/>
    <w:rsid w:val="008C1501"/>
    <w:rsid w:val="00A477DF"/>
    <w:rsid w:val="00AA0B49"/>
    <w:rsid w:val="00B9056F"/>
    <w:rsid w:val="00BD3789"/>
    <w:rsid w:val="00DA50AA"/>
    <w:rsid w:val="00E17943"/>
    <w:rsid w:val="00F97D7A"/>
    <w:rsid w:val="00FA1347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1lib.org/g/&#1043;&#1072;&#1081;%20&#1054;.&#1042;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a1lib.org/g/&#1050;&#1086;&#1079;&#1080;&#1088;&#1089;&#1100;&#1082;&#1080;&#1081;%20&#1042;.&#104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n.stu.cn.ua/course/view.php?id=57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ESiM</cp:lastModifiedBy>
  <cp:revision>8</cp:revision>
  <dcterms:created xsi:type="dcterms:W3CDTF">2021-09-02T06:42:00Z</dcterms:created>
  <dcterms:modified xsi:type="dcterms:W3CDTF">2021-09-06T10:37:00Z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